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2F2F126F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912A70">
        <w:rPr>
          <w:rFonts w:cstheme="minorHAnsi"/>
          <w:b/>
          <w:bCs/>
          <w:spacing w:val="60"/>
          <w:sz w:val="28"/>
          <w:szCs w:val="28"/>
        </w:rPr>
        <w:t>3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912A70">
        <w:rPr>
          <w:rFonts w:eastAsia="Verdana" w:cstheme="minorHAnsi"/>
          <w:b/>
          <w:bCs/>
          <w:caps/>
          <w:spacing w:val="60"/>
          <w:sz w:val="28"/>
          <w:szCs w:val="28"/>
        </w:rPr>
        <w:t>10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4197D8DA">
            <wp:extent cx="5754806" cy="286670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06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4F86F3B7" w:rsidR="006228B9" w:rsidRPr="00AF2F5E" w:rsidRDefault="00CE5C88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COLLEGIUM 1704 </w:t>
      </w:r>
      <w:r w:rsidR="00F03865">
        <w:rPr>
          <w:b/>
          <w:bCs/>
          <w:sz w:val="28"/>
          <w:szCs w:val="28"/>
        </w:rPr>
        <w:t>ZAHÁJÍ NOVOU KONCERTNÍ SEZÓNU STRHUJÍCÍM HÄNDELOVÝM ORATORIEM IZRAEL V EGYPTĚ</w:t>
      </w:r>
    </w:p>
    <w:p w14:paraId="5E20A989" w14:textId="24506F0D" w:rsidR="00F04970" w:rsidRPr="00F04970" w:rsidRDefault="00F04970" w:rsidP="001D6F64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Po letních úspěšných výjezdech po Evropě se barokní orchestr Collegium 1704 vrací ke svému pražskému publiku. Novou sezónu v Rudolfinu zahájí 13. října uvedením oratoria Georga Friedricha Händela Izrael v Egyptě. </w:t>
      </w:r>
      <w:r w:rsidR="00020FDB">
        <w:rPr>
          <w:rFonts w:ascii="Calibri" w:hAnsi="Calibri" w:cs="Calibri"/>
          <w:b/>
          <w:bCs/>
          <w:color w:val="222222"/>
          <w:shd w:val="clear" w:color="auto" w:fill="FFFFFF"/>
        </w:rPr>
        <w:t xml:space="preserve">Tento koncertní </w:t>
      </w: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program </w:t>
      </w:r>
      <w:r w:rsidR="00020FDB">
        <w:rPr>
          <w:rFonts w:ascii="Calibri" w:hAnsi="Calibri" w:cs="Calibri"/>
          <w:b/>
          <w:bCs/>
          <w:color w:val="222222"/>
          <w:shd w:val="clear" w:color="auto" w:fill="FFFFFF"/>
        </w:rPr>
        <w:t xml:space="preserve">Collegia 1704 </w:t>
      </w: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se na pódium Rudolfina vrací po </w:t>
      </w:r>
      <w:r w:rsidR="00DF19D0">
        <w:rPr>
          <w:rFonts w:ascii="Calibri" w:hAnsi="Calibri" w:cs="Calibri"/>
          <w:b/>
          <w:bCs/>
          <w:color w:val="222222"/>
          <w:shd w:val="clear" w:color="auto" w:fill="FFFFFF"/>
        </w:rPr>
        <w:t>třech</w:t>
      </w: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letech, </w:t>
      </w:r>
      <w:r w:rsidR="00DF19D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mimořádně </w:t>
      </w: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vřelé ohlasy vyvolal </w:t>
      </w:r>
      <w:r w:rsidR="00020FDB">
        <w:rPr>
          <w:rFonts w:ascii="Calibri" w:hAnsi="Calibri" w:cs="Calibri"/>
          <w:b/>
          <w:bCs/>
          <w:color w:val="222222"/>
          <w:shd w:val="clear" w:color="auto" w:fill="FFFFFF"/>
        </w:rPr>
        <w:t xml:space="preserve">také </w:t>
      </w:r>
      <w:r w:rsidRPr="00F0497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třeba ve Versailles nebo před nedávnem na prestižní mezinárodní přehlídce ve francouzském Besançonu a na tuzemském Svatováclavském hudebním festivalu v Ostravě. </w:t>
      </w:r>
    </w:p>
    <w:p w14:paraId="2D1AF1CF" w14:textId="1EC300D1" w:rsidR="00F04970" w:rsidRDefault="00736A96" w:rsidP="001D6F6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Oratorium </w:t>
      </w:r>
      <w:r w:rsidR="00F04970" w:rsidRPr="00736A96">
        <w:rPr>
          <w:rFonts w:ascii="Calibri" w:hAnsi="Calibri" w:cs="Calibri"/>
          <w:b/>
          <w:bCs/>
          <w:color w:val="222222"/>
          <w:shd w:val="clear" w:color="auto" w:fill="FFFFFF"/>
        </w:rPr>
        <w:t>Izrael v Egyptě</w:t>
      </w:r>
      <w:r w:rsidR="00F04970">
        <w:rPr>
          <w:rFonts w:ascii="Calibri" w:hAnsi="Calibri" w:cs="Calibri"/>
          <w:color w:val="222222"/>
          <w:shd w:val="clear" w:color="auto" w:fill="FFFFFF"/>
        </w:rPr>
        <w:t> zaujímá mezi Händelovými oratorii výjimečné místo</w:t>
      </w:r>
      <w:r w:rsidR="005E6C79">
        <w:rPr>
          <w:rFonts w:ascii="Calibri" w:hAnsi="Calibri" w:cs="Calibri"/>
          <w:color w:val="222222"/>
          <w:shd w:val="clear" w:color="auto" w:fill="FFFFFF"/>
        </w:rPr>
        <w:t>.</w:t>
      </w:r>
      <w:r w:rsidR="00F04970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P</w:t>
      </w:r>
      <w:r w:rsidR="00F04970">
        <w:rPr>
          <w:rFonts w:ascii="Calibri" w:hAnsi="Calibri" w:cs="Calibri"/>
          <w:color w:val="222222"/>
          <w:shd w:val="clear" w:color="auto" w:fill="FFFFFF"/>
        </w:rPr>
        <w:t>řevažují v něm sborové části</w:t>
      </w:r>
      <w:r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F04970">
        <w:rPr>
          <w:rFonts w:ascii="Calibri" w:hAnsi="Calibri" w:cs="Calibri"/>
          <w:color w:val="222222"/>
          <w:shd w:val="clear" w:color="auto" w:fill="FFFFFF"/>
        </w:rPr>
        <w:t>chybějí jmenovitě označené jednající osoby</w:t>
      </w:r>
      <w:r>
        <w:rPr>
          <w:rFonts w:ascii="Calibri" w:hAnsi="Calibri" w:cs="Calibri"/>
          <w:color w:val="222222"/>
          <w:shd w:val="clear" w:color="auto" w:fill="FFFFFF"/>
        </w:rPr>
        <w:t xml:space="preserve"> a na rozdíl třeba od slavnějšího </w:t>
      </w:r>
      <w:r w:rsidRPr="00FA631A">
        <w:rPr>
          <w:rFonts w:ascii="Calibri" w:hAnsi="Calibri" w:cs="Calibri"/>
          <w:b/>
          <w:bCs/>
          <w:color w:val="222222"/>
          <w:shd w:val="clear" w:color="auto" w:fill="FFFFFF"/>
        </w:rPr>
        <w:t>Mesiáše</w:t>
      </w:r>
      <w:r>
        <w:rPr>
          <w:rFonts w:ascii="Calibri" w:hAnsi="Calibri" w:cs="Calibri"/>
          <w:color w:val="222222"/>
          <w:shd w:val="clear" w:color="auto" w:fill="FFFFFF"/>
        </w:rPr>
        <w:t xml:space="preserve"> je epické</w:t>
      </w:r>
      <w:r w:rsidR="00F04970"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14:paraId="0D30C84B" w14:textId="21B3998E" w:rsidR="00AB0AEA" w:rsidRDefault="00F04970" w:rsidP="001D6F64">
      <w:pPr>
        <w:rPr>
          <w:rFonts w:ascii="Calibri" w:hAnsi="Calibri" w:cs="Calibri"/>
          <w:color w:val="222222"/>
          <w:shd w:val="clear" w:color="auto" w:fill="FFFFFF"/>
        </w:rPr>
      </w:pPr>
      <w:r w:rsidRPr="00F04970">
        <w:rPr>
          <w:rFonts w:ascii="Calibri" w:hAnsi="Calibri" w:cs="Calibri"/>
          <w:i/>
          <w:iCs/>
          <w:color w:val="222222"/>
          <w:shd w:val="clear" w:color="auto" w:fill="FFFFFF"/>
        </w:rPr>
        <w:t>„Sbor má v tomto díle hlavní úlohu, sólových částí je pomálu. Sborové části jsou nesmírně dramatické, nesmírně rozsáhlé a náročné, nejen v koloraturách, ale i na udržení fráze. Je to velká výzva, ale věřím, že se s ní popereme dobře,“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E6C79">
        <w:rPr>
          <w:rFonts w:ascii="Calibri" w:hAnsi="Calibri" w:cs="Calibri"/>
          <w:color w:val="222222"/>
          <w:shd w:val="clear" w:color="auto" w:fill="FFFFFF"/>
        </w:rPr>
        <w:t xml:space="preserve">řekla po zkoušce před koncerty v </w:t>
      </w:r>
      <w:r w:rsidR="005E6C79" w:rsidRPr="005E6C79">
        <w:rPr>
          <w:rFonts w:ascii="Calibri" w:hAnsi="Calibri" w:cs="Calibri"/>
          <w:color w:val="222222"/>
          <w:shd w:val="clear" w:color="auto" w:fill="FFFFFF"/>
        </w:rPr>
        <w:t>Besançonu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E6C79">
        <w:rPr>
          <w:rFonts w:ascii="Calibri" w:hAnsi="Calibri" w:cs="Calibri"/>
          <w:color w:val="222222"/>
          <w:shd w:val="clear" w:color="auto" w:fill="FFFFFF"/>
        </w:rPr>
        <w:t xml:space="preserve">a Ostravě </w:t>
      </w:r>
      <w:r>
        <w:rPr>
          <w:rFonts w:ascii="Calibri" w:hAnsi="Calibri" w:cs="Calibri"/>
          <w:color w:val="222222"/>
          <w:shd w:val="clear" w:color="auto" w:fill="FFFFFF"/>
        </w:rPr>
        <w:t xml:space="preserve">jedna ze sólistek a členka Collegia Vocale 1704, sopranistka </w:t>
      </w:r>
      <w:r w:rsidRPr="007B1CC9">
        <w:rPr>
          <w:rFonts w:ascii="Calibri" w:hAnsi="Calibri" w:cs="Calibri"/>
          <w:b/>
          <w:bCs/>
          <w:color w:val="222222"/>
          <w:shd w:val="clear" w:color="auto" w:fill="FFFFFF"/>
        </w:rPr>
        <w:t>Helena Hozová</w:t>
      </w:r>
      <w:r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14:paraId="162D3B59" w14:textId="20F606D9" w:rsidR="00F04970" w:rsidRDefault="004C3ACD" w:rsidP="001D6F6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Dalšími sólisty večera </w:t>
      </w:r>
      <w:r w:rsidR="005E6C79">
        <w:rPr>
          <w:rFonts w:ascii="Calibri" w:hAnsi="Calibri" w:cs="Calibri"/>
          <w:color w:val="222222"/>
          <w:shd w:val="clear" w:color="auto" w:fill="FFFFFF"/>
        </w:rPr>
        <w:t xml:space="preserve">v Rudolfinu </w:t>
      </w:r>
      <w:r>
        <w:rPr>
          <w:rFonts w:ascii="Calibri" w:hAnsi="Calibri" w:cs="Calibri"/>
          <w:color w:val="222222"/>
          <w:shd w:val="clear" w:color="auto" w:fill="FFFFFF"/>
        </w:rPr>
        <w:t xml:space="preserve">budou 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sopranistka </w:t>
      </w:r>
      <w:r w:rsidR="007B1CC9" w:rsidRPr="007B1CC9">
        <w:rPr>
          <w:rFonts w:ascii="Calibri" w:hAnsi="Calibri" w:cs="Calibri"/>
          <w:b/>
          <w:bCs/>
          <w:color w:val="222222"/>
          <w:shd w:val="clear" w:color="auto" w:fill="FFFFFF"/>
        </w:rPr>
        <w:t>Tereza Zimková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035237">
        <w:rPr>
          <w:rFonts w:ascii="Calibri" w:hAnsi="Calibri" w:cs="Calibri"/>
          <w:color w:val="222222"/>
          <w:shd w:val="clear" w:color="auto" w:fill="FFFFFF"/>
        </w:rPr>
        <w:t>původem britský, v N</w:t>
      </w:r>
      <w:r w:rsidR="007B1CC9">
        <w:rPr>
          <w:rFonts w:ascii="Calibri" w:hAnsi="Calibri" w:cs="Calibri"/>
          <w:color w:val="222222"/>
          <w:shd w:val="clear" w:color="auto" w:fill="FFFFFF"/>
        </w:rPr>
        <w:t>ěmeck</w:t>
      </w:r>
      <w:r w:rsidR="00035237">
        <w:rPr>
          <w:rFonts w:ascii="Calibri" w:hAnsi="Calibri" w:cs="Calibri"/>
          <w:color w:val="222222"/>
          <w:shd w:val="clear" w:color="auto" w:fill="FFFFFF"/>
        </w:rPr>
        <w:t>u usazený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 kontratenorista </w:t>
      </w:r>
      <w:r w:rsidR="007B1CC9" w:rsidRPr="007B1CC9">
        <w:rPr>
          <w:rFonts w:ascii="Calibri" w:hAnsi="Calibri" w:cs="Calibri"/>
          <w:b/>
          <w:bCs/>
          <w:color w:val="222222"/>
          <w:shd w:val="clear" w:color="auto" w:fill="FFFFFF"/>
        </w:rPr>
        <w:t>Alex Potter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, španělský tenorista </w:t>
      </w:r>
      <w:r w:rsidR="007B1CC9" w:rsidRPr="007B1CC9">
        <w:rPr>
          <w:rFonts w:ascii="Calibri" w:hAnsi="Calibri" w:cs="Calibri"/>
          <w:b/>
          <w:bCs/>
          <w:color w:val="222222"/>
          <w:shd w:val="clear" w:color="auto" w:fill="FFFFFF"/>
        </w:rPr>
        <w:t>Juan Sancho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 a basisté </w:t>
      </w:r>
      <w:r w:rsidR="007B1CC9" w:rsidRPr="007B1CC9">
        <w:rPr>
          <w:rFonts w:ascii="Calibri" w:hAnsi="Calibri" w:cs="Calibri"/>
          <w:b/>
          <w:bCs/>
          <w:color w:val="222222"/>
          <w:shd w:val="clear" w:color="auto" w:fill="FFFFFF"/>
        </w:rPr>
        <w:t>Tomáš Šelc</w:t>
      </w:r>
      <w:r w:rsidR="007B1CC9">
        <w:rPr>
          <w:rFonts w:ascii="Calibri" w:hAnsi="Calibri" w:cs="Calibri"/>
          <w:color w:val="222222"/>
          <w:shd w:val="clear" w:color="auto" w:fill="FFFFFF"/>
        </w:rPr>
        <w:t xml:space="preserve"> a </w:t>
      </w:r>
      <w:r w:rsidR="007B1CC9" w:rsidRPr="007B1CC9">
        <w:rPr>
          <w:rFonts w:ascii="Calibri" w:hAnsi="Calibri" w:cs="Calibri"/>
          <w:b/>
          <w:bCs/>
          <w:color w:val="222222"/>
          <w:shd w:val="clear" w:color="auto" w:fill="FFFFFF"/>
        </w:rPr>
        <w:t>Tadeáš Hoza</w:t>
      </w:r>
      <w:r w:rsidR="007B1CC9">
        <w:rPr>
          <w:rFonts w:ascii="Calibri" w:hAnsi="Calibri" w:cs="Calibri"/>
          <w:color w:val="222222"/>
          <w:shd w:val="clear" w:color="auto" w:fill="FFFFFF"/>
        </w:rPr>
        <w:t>.</w:t>
      </w:r>
    </w:p>
    <w:p w14:paraId="072D1CD3" w14:textId="64112CC1" w:rsidR="00D9594C" w:rsidRDefault="00F04970" w:rsidP="001D6F6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Ve svém </w:t>
      </w:r>
      <w:r w:rsidRPr="007B1CC9">
        <w:rPr>
          <w:rFonts w:ascii="Calibri" w:hAnsi="Calibri" w:cs="Calibri"/>
          <w:b/>
          <w:bCs/>
          <w:color w:val="222222"/>
          <w:shd w:val="clear" w:color="auto" w:fill="FFFFFF"/>
        </w:rPr>
        <w:t>ztvárnění starozákonního exodu Izraelitů</w:t>
      </w:r>
      <w:r>
        <w:rPr>
          <w:rFonts w:ascii="Calibri" w:hAnsi="Calibri" w:cs="Calibri"/>
          <w:color w:val="222222"/>
          <w:shd w:val="clear" w:color="auto" w:fill="FFFFFF"/>
        </w:rPr>
        <w:t xml:space="preserve"> z Egypta, které mělo premiéru v dubnu roku 1739, Händel </w:t>
      </w:r>
      <w:r w:rsidRPr="00280859">
        <w:rPr>
          <w:rFonts w:ascii="Calibri" w:hAnsi="Calibri" w:cs="Calibri"/>
          <w:color w:val="222222"/>
          <w:shd w:val="clear" w:color="auto" w:fill="FFFFFF"/>
        </w:rPr>
        <w:t xml:space="preserve">dokázal zobrazit děj hudebními prostředky s takovou intenzitou, vynalézavostí a přesvědčivostí, že </w:t>
      </w:r>
      <w:r w:rsidRPr="007B1CC9">
        <w:rPr>
          <w:rFonts w:ascii="Calibri" w:hAnsi="Calibri" w:cs="Calibri"/>
          <w:b/>
          <w:bCs/>
          <w:color w:val="222222"/>
          <w:shd w:val="clear" w:color="auto" w:fill="FFFFFF"/>
        </w:rPr>
        <w:t>publikum doslova tajilo dech</w:t>
      </w:r>
      <w:r w:rsidRPr="00280859">
        <w:rPr>
          <w:rFonts w:ascii="Calibri" w:hAnsi="Calibri" w:cs="Calibri"/>
          <w:color w:val="222222"/>
          <w:shd w:val="clear" w:color="auto" w:fill="FFFFFF"/>
        </w:rPr>
        <w:t xml:space="preserve">. K tomu přispívá i </w:t>
      </w:r>
      <w:r w:rsidRPr="007B1CC9">
        <w:rPr>
          <w:rFonts w:ascii="Calibri" w:hAnsi="Calibri" w:cs="Calibri"/>
          <w:b/>
          <w:bCs/>
          <w:color w:val="222222"/>
          <w:shd w:val="clear" w:color="auto" w:fill="FFFFFF"/>
        </w:rPr>
        <w:t>dvojsborová koncepce</w:t>
      </w:r>
      <w:r w:rsidRPr="00280859">
        <w:rPr>
          <w:rFonts w:ascii="Calibri" w:hAnsi="Calibri" w:cs="Calibri"/>
          <w:color w:val="222222"/>
          <w:shd w:val="clear" w:color="auto" w:fill="FFFFFF"/>
        </w:rPr>
        <w:t xml:space="preserve">, použití </w:t>
      </w:r>
      <w:r w:rsidRPr="00280859">
        <w:rPr>
          <w:rFonts w:ascii="Calibri" w:hAnsi="Calibri" w:cs="Calibri"/>
          <w:color w:val="222222"/>
          <w:shd w:val="clear" w:color="auto" w:fill="FFFFFF"/>
        </w:rPr>
        <w:lastRenderedPageBreak/>
        <w:t xml:space="preserve">pozounů a do té doby absolutně neslýchaný recitativ sboru na slova „He sent a thick darkness“. Dalším do značné míry experimentálním polem byly pro Händela árie, komponované nikoli na verše, nýbrž na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biblické vyprávění v anglickém jazyce</w:t>
      </w:r>
      <w:r w:rsidRPr="00280859">
        <w:rPr>
          <w:rFonts w:ascii="Calibri" w:hAnsi="Calibri" w:cs="Calibri"/>
          <w:color w:val="222222"/>
          <w:shd w:val="clear" w:color="auto" w:fill="FFFFFF"/>
        </w:rPr>
        <w:t>.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2B4F21">
        <w:rPr>
          <w:rFonts w:ascii="Calibri" w:hAnsi="Calibri" w:cs="Calibri"/>
          <w:color w:val="222222"/>
          <w:shd w:val="clear" w:color="auto" w:fill="FFFFFF"/>
        </w:rPr>
        <w:t xml:space="preserve">Později vytvořil už jen jedno oratorium výhradně na biblickou prózu — jeho </w:t>
      </w:r>
      <w:r w:rsidRPr="00FA631A">
        <w:rPr>
          <w:rFonts w:ascii="Calibri" w:hAnsi="Calibri" w:cs="Calibri"/>
          <w:color w:val="222222"/>
          <w:shd w:val="clear" w:color="auto" w:fill="FFFFFF"/>
        </w:rPr>
        <w:t xml:space="preserve">Mesiáš </w:t>
      </w:r>
      <w:r w:rsidR="00FA631A">
        <w:rPr>
          <w:rFonts w:ascii="Calibri" w:hAnsi="Calibri" w:cs="Calibri"/>
          <w:color w:val="222222"/>
          <w:shd w:val="clear" w:color="auto" w:fill="FFFFFF"/>
        </w:rPr>
        <w:t>na</w:t>
      </w:r>
      <w:r w:rsidR="005E6C79">
        <w:rPr>
          <w:rFonts w:ascii="Calibri" w:hAnsi="Calibri" w:cs="Calibri"/>
          <w:color w:val="222222"/>
          <w:shd w:val="clear" w:color="auto" w:fill="FFFFFF"/>
        </w:rPr>
        <w:t xml:space="preserve"> libret</w:t>
      </w:r>
      <w:r w:rsidR="00FA631A">
        <w:rPr>
          <w:rFonts w:ascii="Calibri" w:hAnsi="Calibri" w:cs="Calibri"/>
          <w:color w:val="222222"/>
          <w:shd w:val="clear" w:color="auto" w:fill="FFFFFF"/>
        </w:rPr>
        <w:t>o</w:t>
      </w:r>
      <w:r w:rsidRPr="002B4F21">
        <w:rPr>
          <w:rFonts w:ascii="Calibri" w:hAnsi="Calibri" w:cs="Calibri"/>
          <w:color w:val="222222"/>
          <w:shd w:val="clear" w:color="auto" w:fill="FFFFFF"/>
        </w:rPr>
        <w:t xml:space="preserve"> Charlese Jennense podle novozákonních textů měl premiéru během skladatelova pobytu v</w:t>
      </w:r>
      <w:r w:rsidR="005E6C79">
        <w:rPr>
          <w:rFonts w:ascii="Calibri" w:hAnsi="Calibri" w:cs="Calibri"/>
          <w:color w:val="222222"/>
          <w:shd w:val="clear" w:color="auto" w:fill="FFFFFF"/>
        </w:rPr>
        <w:t> </w:t>
      </w:r>
      <w:r w:rsidRPr="002B4F21">
        <w:rPr>
          <w:rFonts w:ascii="Calibri" w:hAnsi="Calibri" w:cs="Calibri"/>
          <w:color w:val="222222"/>
          <w:shd w:val="clear" w:color="auto" w:fill="FFFFFF"/>
        </w:rPr>
        <w:t>Dublinu</w:t>
      </w:r>
      <w:r w:rsidR="005E6C79">
        <w:rPr>
          <w:rFonts w:ascii="Calibri" w:hAnsi="Calibri" w:cs="Calibri"/>
          <w:color w:val="222222"/>
          <w:shd w:val="clear" w:color="auto" w:fill="FFFFFF"/>
        </w:rPr>
        <w:t>,</w:t>
      </w:r>
      <w:r w:rsidRPr="002B4F21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v</w:t>
      </w:r>
      <w:r w:rsidRPr="002B4F21">
        <w:rPr>
          <w:rFonts w:ascii="Calibri" w:hAnsi="Calibri" w:cs="Calibri"/>
          <w:color w:val="222222"/>
          <w:shd w:val="clear" w:color="auto" w:fill="FFFFFF"/>
        </w:rPr>
        <w:t xml:space="preserve"> dubn</w:t>
      </w:r>
      <w:r>
        <w:rPr>
          <w:rFonts w:ascii="Calibri" w:hAnsi="Calibri" w:cs="Calibri"/>
          <w:color w:val="222222"/>
          <w:shd w:val="clear" w:color="auto" w:fill="FFFFFF"/>
        </w:rPr>
        <w:t>u</w:t>
      </w:r>
      <w:r w:rsidRPr="002B4F21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roku </w:t>
      </w:r>
      <w:r w:rsidRPr="002B4F21">
        <w:rPr>
          <w:rFonts w:ascii="Calibri" w:hAnsi="Calibri" w:cs="Calibri"/>
          <w:color w:val="222222"/>
          <w:shd w:val="clear" w:color="auto" w:fill="FFFFFF"/>
        </w:rPr>
        <w:t>1742</w:t>
      </w:r>
      <w:r>
        <w:rPr>
          <w:rFonts w:ascii="Calibri" w:hAnsi="Calibri" w:cs="Calibri"/>
          <w:color w:val="222222"/>
          <w:shd w:val="clear" w:color="auto" w:fill="FFFFFF"/>
        </w:rPr>
        <w:t>.</w:t>
      </w:r>
      <w:r w:rsidR="00A235A5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14:paraId="04575868" w14:textId="4335911A" w:rsidR="00A235A5" w:rsidRDefault="00A235A5" w:rsidP="001D6F64">
      <w:pPr>
        <w:rPr>
          <w:rFonts w:ascii="Calibri" w:hAnsi="Calibri" w:cs="Calibri"/>
          <w:color w:val="222222"/>
          <w:shd w:val="clear" w:color="auto" w:fill="FFFFFF"/>
        </w:rPr>
      </w:pPr>
      <w:r w:rsidRPr="00423F56">
        <w:rPr>
          <w:rFonts w:ascii="Calibri" w:hAnsi="Calibri" w:cs="Calibri"/>
          <w:color w:val="222222"/>
          <w:shd w:val="clear" w:color="auto" w:fill="FFFFFF"/>
        </w:rPr>
        <w:t xml:space="preserve">V oratoriu Izrael v Egyptě jsou zpracovány výlučně texty Starého zákona. V </w:t>
      </w:r>
      <w:r w:rsidR="00423F56">
        <w:rPr>
          <w:rFonts w:ascii="Calibri" w:hAnsi="Calibri" w:cs="Calibri"/>
          <w:color w:val="222222"/>
          <w:shd w:val="clear" w:color="auto" w:fill="FFFFFF"/>
        </w:rPr>
        <w:t>první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části, sborov</w:t>
      </w:r>
      <w:r w:rsidR="0090627D">
        <w:rPr>
          <w:rFonts w:ascii="Calibri" w:hAnsi="Calibri" w:cs="Calibri"/>
          <w:color w:val="222222"/>
          <w:shd w:val="clear" w:color="auto" w:fill="FFFFFF"/>
        </w:rPr>
        <w:t>ém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epos</w:t>
      </w:r>
      <w:r w:rsidR="0090627D">
        <w:rPr>
          <w:rFonts w:ascii="Calibri" w:hAnsi="Calibri" w:cs="Calibri"/>
          <w:color w:val="222222"/>
          <w:shd w:val="clear" w:color="auto" w:fill="FFFFFF"/>
        </w:rPr>
        <w:t>u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obsahující</w:t>
      </w:r>
      <w:r w:rsidR="0090627D">
        <w:rPr>
          <w:rFonts w:ascii="Calibri" w:hAnsi="Calibri" w:cs="Calibri"/>
          <w:color w:val="222222"/>
          <w:shd w:val="clear" w:color="auto" w:fill="FFFFFF"/>
        </w:rPr>
        <w:t>m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drastické popisy pohrom seslaných na Egypt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DF210D">
        <w:rPr>
          <w:rFonts w:ascii="Calibri" w:hAnsi="Calibri" w:cs="Calibri"/>
          <w:color w:val="222222"/>
          <w:shd w:val="clear" w:color="auto" w:fill="FFFFFF"/>
        </w:rPr>
        <w:t xml:space="preserve">Händel 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zhudebnil převážně verše starozákonních žalmů. Předlohou </w:t>
      </w:r>
      <w:r w:rsidR="00423F56">
        <w:rPr>
          <w:rFonts w:ascii="Calibri" w:hAnsi="Calibri" w:cs="Calibri"/>
          <w:color w:val="222222"/>
          <w:shd w:val="clear" w:color="auto" w:fill="FFFFFF"/>
        </w:rPr>
        <w:t>druhé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části, v níž Izraelité velebí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Hospodinovy mocné činy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, se stala prakticky celá 15. kapitola knihy Exodus. Při komponování hojně používal celé hudební věty nebo úseky vět z kompozic starších skladatelů,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Alessandra Stradelly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Dionigiho Erby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Francesca Uria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nebo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Johanna Kaspara Kerlla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. Z vlastních děl znovu upotřebil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dvě klavírní fugy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nebo jednotlivé věty z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Dixit Dominus</w:t>
      </w:r>
      <w:r w:rsidRPr="00423F56">
        <w:rPr>
          <w:rFonts w:ascii="Calibri" w:hAnsi="Calibri" w:cs="Calibri"/>
          <w:color w:val="222222"/>
          <w:shd w:val="clear" w:color="auto" w:fill="FFFFFF"/>
        </w:rPr>
        <w:t xml:space="preserve"> a z kantáty </w:t>
      </w:r>
      <w:r w:rsidRPr="00B40951">
        <w:rPr>
          <w:rFonts w:ascii="Calibri" w:hAnsi="Calibri" w:cs="Calibri"/>
          <w:b/>
          <w:bCs/>
          <w:color w:val="222222"/>
          <w:shd w:val="clear" w:color="auto" w:fill="FFFFFF"/>
        </w:rPr>
        <w:t>Armida abbandonata</w:t>
      </w:r>
      <w:r w:rsidRPr="00423F56">
        <w:rPr>
          <w:rFonts w:ascii="Calibri" w:hAnsi="Calibri" w:cs="Calibri"/>
          <w:color w:val="222222"/>
          <w:shd w:val="clear" w:color="auto" w:fill="FFFFFF"/>
        </w:rPr>
        <w:t>.</w:t>
      </w:r>
    </w:p>
    <w:p w14:paraId="72A064E6" w14:textId="02214861" w:rsidR="00B40951" w:rsidRDefault="007E2CCE" w:rsidP="001D6F6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Lákavý</w:t>
      </w:r>
      <w:r w:rsidR="00D71A39">
        <w:rPr>
          <w:rFonts w:ascii="Calibri" w:hAnsi="Calibri" w:cs="Calibri"/>
          <w:color w:val="222222"/>
          <w:shd w:val="clear" w:color="auto" w:fill="FFFFFF"/>
        </w:rPr>
        <w:t xml:space="preserve"> program nabídnou i </w:t>
      </w:r>
      <w:r w:rsidR="00D71A39" w:rsidRPr="00D42687">
        <w:rPr>
          <w:rFonts w:ascii="Calibri" w:hAnsi="Calibri" w:cs="Calibri"/>
          <w:b/>
          <w:bCs/>
          <w:color w:val="222222"/>
          <w:shd w:val="clear" w:color="auto" w:fill="FFFFFF"/>
        </w:rPr>
        <w:t>další koncerty Collegia 1704</w:t>
      </w:r>
      <w:r w:rsidR="00D71A39">
        <w:rPr>
          <w:rFonts w:ascii="Calibri" w:hAnsi="Calibri" w:cs="Calibri"/>
          <w:color w:val="222222"/>
          <w:shd w:val="clear" w:color="auto" w:fill="FFFFFF"/>
        </w:rPr>
        <w:t xml:space="preserve"> v Rudolfinu. Ten listopadový ovládne </w:t>
      </w:r>
      <w:r w:rsidR="00D42687" w:rsidRPr="002D7415">
        <w:rPr>
          <w:rFonts w:ascii="Calibri" w:hAnsi="Calibri" w:cs="Calibri"/>
          <w:b/>
          <w:bCs/>
          <w:color w:val="222222"/>
          <w:shd w:val="clear" w:color="auto" w:fill="FFFFFF"/>
        </w:rPr>
        <w:t>poslední mešní kompozice</w:t>
      </w:r>
      <w:r w:rsidR="00D4268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D42687" w:rsidRPr="00D42687">
        <w:rPr>
          <w:rFonts w:ascii="Calibri" w:hAnsi="Calibri" w:cs="Calibri"/>
          <w:b/>
          <w:bCs/>
          <w:color w:val="222222"/>
          <w:shd w:val="clear" w:color="auto" w:fill="FFFFFF"/>
        </w:rPr>
        <w:t>Jana Dismase Zelenky</w:t>
      </w:r>
      <w:r w:rsidR="00D42687">
        <w:rPr>
          <w:rFonts w:ascii="Calibri" w:hAnsi="Calibri" w:cs="Calibri"/>
          <w:color w:val="222222"/>
          <w:shd w:val="clear" w:color="auto" w:fill="FFFFFF"/>
        </w:rPr>
        <w:t xml:space="preserve"> Missa Omnium Sanctorum, na adventní čas naladí </w:t>
      </w:r>
      <w:r w:rsidR="00D42687" w:rsidRPr="00A22CD4">
        <w:rPr>
          <w:rFonts w:ascii="Calibri" w:hAnsi="Calibri" w:cs="Calibri"/>
          <w:b/>
          <w:bCs/>
          <w:color w:val="222222"/>
          <w:shd w:val="clear" w:color="auto" w:fill="FFFFFF"/>
        </w:rPr>
        <w:t xml:space="preserve">skladby </w:t>
      </w:r>
      <w:r w:rsidR="00D42687" w:rsidRPr="00D42687">
        <w:rPr>
          <w:rFonts w:ascii="Calibri" w:hAnsi="Calibri" w:cs="Calibri"/>
          <w:b/>
          <w:bCs/>
          <w:color w:val="222222"/>
          <w:shd w:val="clear" w:color="auto" w:fill="FFFFFF"/>
        </w:rPr>
        <w:t>Antonia Vivaldiho, Johanna Friedricha Fasche a Johanna Georga Pisendela</w:t>
      </w:r>
      <w:r w:rsidR="00D42687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5256D7">
        <w:rPr>
          <w:rFonts w:ascii="Calibri" w:hAnsi="Calibri" w:cs="Calibri"/>
          <w:color w:val="222222"/>
          <w:shd w:val="clear" w:color="auto" w:fill="FFFFFF"/>
        </w:rPr>
        <w:t xml:space="preserve">V jarní části sezóny zazní v provedení na historické nástroje poprvé v podání Collegia 1704 slavná </w:t>
      </w:r>
      <w:r w:rsidR="005256D7" w:rsidRPr="007E2CCE">
        <w:rPr>
          <w:rFonts w:ascii="Calibri" w:hAnsi="Calibri" w:cs="Calibri"/>
          <w:b/>
          <w:bCs/>
          <w:color w:val="222222"/>
          <w:shd w:val="clear" w:color="auto" w:fill="FFFFFF"/>
        </w:rPr>
        <w:t>Symfonie č. 7 A dur Ludwiga van Beethovena</w:t>
      </w:r>
      <w:r w:rsidR="005256D7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Pr="007E2CCE">
        <w:rPr>
          <w:rFonts w:ascii="Calibri" w:hAnsi="Calibri" w:cs="Calibri"/>
          <w:color w:val="222222"/>
          <w:shd w:val="clear" w:color="auto" w:fill="FFFFFF"/>
        </w:rPr>
        <w:t>jejíž výbušný charakter v závěrečné větě nazval Richard Wagner apoteózou tance,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256D7">
        <w:rPr>
          <w:rFonts w:ascii="Calibri" w:hAnsi="Calibri" w:cs="Calibri"/>
          <w:color w:val="222222"/>
          <w:shd w:val="clear" w:color="auto" w:fill="FFFFFF"/>
        </w:rPr>
        <w:t xml:space="preserve">nebo třeba </w:t>
      </w:r>
      <w:r w:rsidR="005256D7" w:rsidRPr="007E2CC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Zelenkova </w:t>
      </w:r>
      <w:r w:rsidR="00020FDB" w:rsidRPr="00020FDB">
        <w:rPr>
          <w:rFonts w:ascii="Calibri" w:hAnsi="Calibri" w:cs="Calibri"/>
          <w:color w:val="222222"/>
          <w:shd w:val="clear" w:color="auto" w:fill="FFFFFF"/>
        </w:rPr>
        <w:t>v</w:t>
      </w:r>
      <w:r w:rsidR="005256D7" w:rsidRPr="00020FDB">
        <w:rPr>
          <w:rFonts w:ascii="Calibri" w:hAnsi="Calibri" w:cs="Calibri"/>
          <w:color w:val="222222"/>
          <w:shd w:val="clear" w:color="auto" w:fill="FFFFFF"/>
        </w:rPr>
        <w:t>elikonoční mše</w:t>
      </w:r>
      <w:r w:rsidR="00020FDB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020FDB" w:rsidRPr="00020FDB">
        <w:rPr>
          <w:rFonts w:ascii="Calibri" w:hAnsi="Calibri" w:cs="Calibri"/>
          <w:b/>
          <w:bCs/>
          <w:color w:val="222222"/>
          <w:shd w:val="clear" w:color="auto" w:fill="FFFFFF"/>
        </w:rPr>
        <w:t>Missa Paschalis</w:t>
      </w:r>
      <w:r w:rsidR="005256D7">
        <w:rPr>
          <w:rFonts w:ascii="Calibri" w:hAnsi="Calibri" w:cs="Calibri"/>
          <w:color w:val="222222"/>
          <w:shd w:val="clear" w:color="auto" w:fill="FFFFFF"/>
        </w:rPr>
        <w:t>.</w:t>
      </w:r>
    </w:p>
    <w:p w14:paraId="1EF61AD3" w14:textId="6D5166BC" w:rsidR="007D64A3" w:rsidRDefault="007D64A3" w:rsidP="001D6F64">
      <w:pPr>
        <w:rPr>
          <w:rFonts w:ascii="Calibri" w:hAnsi="Calibri" w:cs="Calibri"/>
          <w:color w:val="222222"/>
          <w:shd w:val="clear" w:color="auto" w:fill="FFFFFF"/>
        </w:rPr>
      </w:pPr>
      <w:r w:rsidRPr="00AB0AEA">
        <w:rPr>
          <w:rFonts w:ascii="Calibri" w:hAnsi="Calibri" w:cs="Calibri"/>
          <w:b/>
          <w:bCs/>
          <w:color w:val="222222"/>
          <w:shd w:val="clear" w:color="auto" w:fill="FFFFFF"/>
        </w:rPr>
        <w:t>Paralelně s pražskou sezónou</w:t>
      </w:r>
      <w:r w:rsidRPr="007D64A3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se opět koná i její </w:t>
      </w:r>
      <w:r w:rsidRPr="007D64A3">
        <w:rPr>
          <w:rFonts w:ascii="Calibri" w:hAnsi="Calibri" w:cs="Calibri"/>
          <w:color w:val="222222"/>
          <w:shd w:val="clear" w:color="auto" w:fill="FFFFFF"/>
        </w:rPr>
        <w:t xml:space="preserve">drážďanská </w:t>
      </w:r>
      <w:r>
        <w:rPr>
          <w:rFonts w:ascii="Calibri" w:hAnsi="Calibri" w:cs="Calibri"/>
          <w:color w:val="222222"/>
          <w:shd w:val="clear" w:color="auto" w:fill="FFFFFF"/>
        </w:rPr>
        <w:t xml:space="preserve">mutace </w:t>
      </w:r>
      <w:r w:rsidRPr="007D64A3">
        <w:rPr>
          <w:rFonts w:ascii="Calibri" w:hAnsi="Calibri" w:cs="Calibri"/>
          <w:color w:val="222222"/>
          <w:shd w:val="clear" w:color="auto" w:fill="FFFFFF"/>
        </w:rPr>
        <w:t xml:space="preserve">v akusticky </w:t>
      </w:r>
      <w:r>
        <w:rPr>
          <w:rFonts w:ascii="Calibri" w:hAnsi="Calibri" w:cs="Calibri"/>
          <w:color w:val="222222"/>
          <w:shd w:val="clear" w:color="auto" w:fill="FFFFFF"/>
        </w:rPr>
        <w:t>jedinečném</w:t>
      </w:r>
      <w:r w:rsidRPr="007D64A3">
        <w:rPr>
          <w:rFonts w:ascii="Calibri" w:hAnsi="Calibri" w:cs="Calibri"/>
          <w:color w:val="222222"/>
          <w:shd w:val="clear" w:color="auto" w:fill="FFFFFF"/>
        </w:rPr>
        <w:t xml:space="preserve"> kostele </w:t>
      </w:r>
      <w:r w:rsidRPr="00A47337">
        <w:rPr>
          <w:rFonts w:ascii="Calibri" w:hAnsi="Calibri" w:cs="Calibri"/>
          <w:b/>
          <w:bCs/>
          <w:color w:val="222222"/>
          <w:shd w:val="clear" w:color="auto" w:fill="FFFFFF"/>
        </w:rPr>
        <w:t>Annenkirche</w:t>
      </w:r>
      <w:r>
        <w:rPr>
          <w:rFonts w:ascii="Calibri" w:hAnsi="Calibri" w:cs="Calibri"/>
          <w:color w:val="222222"/>
          <w:shd w:val="clear" w:color="auto" w:fill="FFFFFF"/>
        </w:rPr>
        <w:t>.</w:t>
      </w:r>
      <w:r w:rsidR="00A47337">
        <w:rPr>
          <w:rFonts w:ascii="Calibri" w:hAnsi="Calibri" w:cs="Calibri"/>
          <w:color w:val="222222"/>
          <w:shd w:val="clear" w:color="auto" w:fill="FFFFFF"/>
        </w:rPr>
        <w:t xml:space="preserve"> Svou podzimní částí pokračuje </w:t>
      </w:r>
      <w:r w:rsidR="00A47337" w:rsidRPr="00AB0AEA">
        <w:rPr>
          <w:rFonts w:ascii="Calibri" w:hAnsi="Calibri" w:cs="Calibri"/>
          <w:b/>
          <w:bCs/>
          <w:color w:val="222222"/>
          <w:shd w:val="clear" w:color="auto" w:fill="FFFFFF"/>
        </w:rPr>
        <w:t>komorní série koncertů</w:t>
      </w:r>
      <w:r w:rsidR="00A47337">
        <w:rPr>
          <w:rFonts w:ascii="Calibri" w:hAnsi="Calibri" w:cs="Calibri"/>
          <w:color w:val="222222"/>
          <w:shd w:val="clear" w:color="auto" w:fill="FFFFFF"/>
        </w:rPr>
        <w:t xml:space="preserve"> pod záštitou Collegia </w:t>
      </w:r>
      <w:r w:rsidR="007E2CCE">
        <w:rPr>
          <w:rFonts w:ascii="Calibri" w:hAnsi="Calibri" w:cs="Calibri"/>
          <w:color w:val="222222"/>
          <w:shd w:val="clear" w:color="auto" w:fill="FFFFFF"/>
        </w:rPr>
        <w:t xml:space="preserve">Vocale </w:t>
      </w:r>
      <w:r w:rsidR="00A47337">
        <w:rPr>
          <w:rFonts w:ascii="Calibri" w:hAnsi="Calibri" w:cs="Calibri"/>
          <w:color w:val="222222"/>
          <w:shd w:val="clear" w:color="auto" w:fill="FFFFFF"/>
        </w:rPr>
        <w:t xml:space="preserve">1704 </w:t>
      </w:r>
      <w:r w:rsidR="00A47337" w:rsidRPr="00A47337">
        <w:rPr>
          <w:rFonts w:ascii="Calibri" w:hAnsi="Calibri" w:cs="Calibri"/>
          <w:b/>
          <w:bCs/>
          <w:color w:val="222222"/>
          <w:shd w:val="clear" w:color="auto" w:fill="FFFFFF"/>
        </w:rPr>
        <w:t>v pražském Vzletu</w:t>
      </w:r>
      <w:r w:rsidR="00A47337">
        <w:rPr>
          <w:rFonts w:ascii="Calibri" w:hAnsi="Calibri" w:cs="Calibri"/>
          <w:color w:val="222222"/>
          <w:shd w:val="clear" w:color="auto" w:fill="FFFFFF"/>
        </w:rPr>
        <w:t>.</w:t>
      </w:r>
    </w:p>
    <w:p w14:paraId="2FB38AFB" w14:textId="408B777D" w:rsidR="005256D7" w:rsidRDefault="005256D7" w:rsidP="001D6F64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Novou koncertní sezónu </w:t>
      </w:r>
      <w:r w:rsidR="00215F33">
        <w:rPr>
          <w:rFonts w:ascii="Calibri" w:hAnsi="Calibri" w:cs="Calibri"/>
          <w:color w:val="222222"/>
          <w:shd w:val="clear" w:color="auto" w:fill="FFFFFF"/>
        </w:rPr>
        <w:t xml:space="preserve">v Rudolfinu </w:t>
      </w:r>
      <w:r w:rsidR="007D64A3">
        <w:rPr>
          <w:rFonts w:ascii="Calibri" w:hAnsi="Calibri" w:cs="Calibri"/>
          <w:color w:val="222222"/>
          <w:shd w:val="clear" w:color="auto" w:fill="FFFFFF"/>
        </w:rPr>
        <w:t xml:space="preserve">spojilo Collegium 1704 se </w:t>
      </w:r>
      <w:r w:rsidR="007D64A3" w:rsidRPr="00AB0AEA">
        <w:rPr>
          <w:rFonts w:ascii="Calibri" w:hAnsi="Calibri" w:cs="Calibri"/>
          <w:b/>
          <w:bCs/>
          <w:color w:val="222222"/>
          <w:shd w:val="clear" w:color="auto" w:fill="FFFFFF"/>
        </w:rPr>
        <w:t>změnou vizuálního stylu</w:t>
      </w:r>
      <w:r w:rsidR="007D64A3">
        <w:rPr>
          <w:rFonts w:ascii="Calibri" w:hAnsi="Calibri" w:cs="Calibri"/>
          <w:color w:val="222222"/>
          <w:shd w:val="clear" w:color="auto" w:fill="FFFFFF"/>
        </w:rPr>
        <w:t xml:space="preserve">, v duchu svého předsevzetí představovat publiku české ilustrátory. Veškeré propagační materiály orchestru tentokrát oživí </w:t>
      </w:r>
      <w:r w:rsidR="007D64A3" w:rsidRPr="00AB0AEA">
        <w:rPr>
          <w:rFonts w:ascii="Calibri" w:hAnsi="Calibri" w:cs="Calibri"/>
          <w:b/>
          <w:bCs/>
          <w:color w:val="222222"/>
          <w:shd w:val="clear" w:color="auto" w:fill="FFFFFF"/>
        </w:rPr>
        <w:t xml:space="preserve">ilustrace </w:t>
      </w:r>
      <w:r w:rsidR="00AB0AEA" w:rsidRPr="00AB0AEA">
        <w:rPr>
          <w:rFonts w:ascii="Calibri" w:hAnsi="Calibri" w:cs="Calibri"/>
          <w:b/>
          <w:bCs/>
          <w:color w:val="222222"/>
          <w:shd w:val="clear" w:color="auto" w:fill="FFFFFF"/>
        </w:rPr>
        <w:t>Matěje Formana</w:t>
      </w:r>
      <w:r w:rsidR="00AB0AEA">
        <w:rPr>
          <w:rFonts w:ascii="Calibri" w:hAnsi="Calibri" w:cs="Calibri"/>
          <w:color w:val="222222"/>
          <w:shd w:val="clear" w:color="auto" w:fill="FFFFFF"/>
        </w:rPr>
        <w:t xml:space="preserve">, mj. </w:t>
      </w:r>
      <w:r w:rsidR="007D64A3">
        <w:rPr>
          <w:rFonts w:ascii="Calibri" w:hAnsi="Calibri" w:cs="Calibri"/>
          <w:color w:val="222222"/>
          <w:shd w:val="clear" w:color="auto" w:fill="FFFFFF"/>
        </w:rPr>
        <w:t>čerstvého držitele</w:t>
      </w:r>
      <w:r w:rsidR="00A4733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A47337" w:rsidRPr="00A47337">
        <w:rPr>
          <w:rFonts w:ascii="Calibri" w:hAnsi="Calibri" w:cs="Calibri"/>
          <w:color w:val="222222"/>
          <w:shd w:val="clear" w:color="auto" w:fill="FFFFFF"/>
        </w:rPr>
        <w:t>Řádu za umění a literaturu (Chevalier des Arts et Lettres)</w:t>
      </w:r>
      <w:r w:rsidR="00AB0AEA">
        <w:rPr>
          <w:rFonts w:ascii="Calibri" w:hAnsi="Calibri" w:cs="Calibri"/>
          <w:color w:val="222222"/>
          <w:shd w:val="clear" w:color="auto" w:fill="FFFFFF"/>
        </w:rPr>
        <w:t>, který mu a jeho bratru Petrovi udělil francouzský ministr kultury.</w:t>
      </w:r>
    </w:p>
    <w:p w14:paraId="4173C0E4" w14:textId="10BBB370" w:rsidR="00EB3978" w:rsidRDefault="00EB3978" w:rsidP="001D6F64">
      <w:pPr>
        <w:rPr>
          <w:rFonts w:ascii="Calibri" w:hAnsi="Calibri" w:cs="Calibri"/>
          <w:color w:val="222222"/>
          <w:shd w:val="clear" w:color="auto" w:fill="FFFFFF"/>
        </w:rPr>
      </w:pPr>
    </w:p>
    <w:p w14:paraId="18C61349" w14:textId="77777777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Pr="00F03865">
        <w:rPr>
          <w:rFonts w:ascii="Calibri" w:hAnsi="Calibri" w:cs="Calibri"/>
          <w:color w:val="222222"/>
          <w:shd w:val="clear" w:color="auto" w:fill="FFFFFF"/>
        </w:rPr>
        <w:t>Besançon Festival/Yves Petit</w:t>
      </w:r>
    </w:p>
    <w:p w14:paraId="1A162FDD" w14:textId="77777777" w:rsidR="00AB0AEA" w:rsidRDefault="00AB0AEA" w:rsidP="00F06297">
      <w:pPr>
        <w:rPr>
          <w:rFonts w:cstheme="minorHAnsi"/>
          <w:b/>
          <w:bCs/>
        </w:rPr>
      </w:pPr>
    </w:p>
    <w:p w14:paraId="5647C328" w14:textId="09A3D284" w:rsidR="00F06297" w:rsidRPr="00A91256" w:rsidRDefault="00AB0AEA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Přehled koncertů v</w:t>
      </w:r>
      <w:r w:rsidR="0090627D">
        <w:rPr>
          <w:rFonts w:cstheme="minorHAnsi"/>
          <w:b/>
          <w:bCs/>
        </w:rPr>
        <w:t xml:space="preserve"> sezón</w:t>
      </w:r>
      <w:r>
        <w:rPr>
          <w:rFonts w:cstheme="minorHAnsi"/>
          <w:b/>
          <w:bCs/>
        </w:rPr>
        <w:t>ě</w:t>
      </w:r>
      <w:r w:rsidR="0090627D">
        <w:rPr>
          <w:rFonts w:cstheme="minorHAnsi"/>
          <w:b/>
          <w:bCs/>
        </w:rPr>
        <w:t xml:space="preserve"> 2022/2023 v</w:t>
      </w:r>
      <w:r>
        <w:rPr>
          <w:rFonts w:cstheme="minorHAnsi"/>
          <w:b/>
          <w:bCs/>
        </w:rPr>
        <w:t xml:space="preserve"> pražském </w:t>
      </w:r>
      <w:r w:rsidR="0090627D">
        <w:rPr>
          <w:rFonts w:cstheme="minorHAnsi"/>
          <w:b/>
          <w:bCs/>
        </w:rPr>
        <w:t>Rudolfinu</w:t>
      </w:r>
      <w:r w:rsidR="00F06297" w:rsidRPr="00A91256">
        <w:rPr>
          <w:rFonts w:cstheme="minorHAnsi"/>
          <w:b/>
          <w:bCs/>
        </w:rPr>
        <w:t>:</w:t>
      </w:r>
    </w:p>
    <w:p w14:paraId="2C544E44" w14:textId="43D2213F" w:rsidR="00CE032E" w:rsidRDefault="0090627D" w:rsidP="00EB3E90">
      <w:pPr>
        <w:spacing w:after="0"/>
        <w:rPr>
          <w:rFonts w:cstheme="minorHAnsi"/>
        </w:rPr>
      </w:pPr>
      <w:r>
        <w:rPr>
          <w:rFonts w:cstheme="minorHAnsi"/>
        </w:rPr>
        <w:t>13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10</w:t>
      </w:r>
      <w:r w:rsidR="00F06297" w:rsidRPr="00A91256">
        <w:rPr>
          <w:rFonts w:cstheme="minorHAnsi"/>
        </w:rPr>
        <w:t xml:space="preserve"> | 2022</w:t>
      </w:r>
      <w:r w:rsidR="00F06297" w:rsidRPr="00A91256">
        <w:rPr>
          <w:rFonts w:cstheme="minorHAnsi"/>
        </w:rPr>
        <w:tab/>
      </w:r>
      <w:r>
        <w:rPr>
          <w:rFonts w:cstheme="minorHAnsi"/>
        </w:rPr>
        <w:t>Izrael v Egyptě</w:t>
      </w:r>
    </w:p>
    <w:p w14:paraId="7ECC68BB" w14:textId="2DE44042" w:rsidR="00EB3E90" w:rsidRDefault="00EB3E90" w:rsidP="00F062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9E70C1">
        <w:rPr>
          <w:rFonts w:cstheme="minorHAnsi"/>
        </w:rPr>
        <w:t>C</w:t>
      </w:r>
      <w:r w:rsidRPr="00A91256">
        <w:rPr>
          <w:rFonts w:cstheme="minorHAnsi"/>
        </w:rPr>
        <w:t>ollegium 1704</w:t>
      </w:r>
      <w:r w:rsidR="009E70C1">
        <w:rPr>
          <w:rFonts w:cstheme="minorHAnsi"/>
        </w:rPr>
        <w:t xml:space="preserve"> &amp; </w:t>
      </w:r>
      <w:r w:rsidR="009E70C1" w:rsidRPr="00A91256">
        <w:rPr>
          <w:rFonts w:cstheme="minorHAnsi"/>
        </w:rPr>
        <w:t>Collegium Vocale 1704</w:t>
      </w:r>
      <w:r w:rsidRPr="00A91256">
        <w:rPr>
          <w:rFonts w:cstheme="minorHAnsi"/>
        </w:rPr>
        <w:t xml:space="preserve">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1E2A95EB" w14:textId="0D842D5B" w:rsidR="005F03F5" w:rsidRDefault="0090627D" w:rsidP="005F03F5">
      <w:pPr>
        <w:spacing w:after="0"/>
        <w:rPr>
          <w:rFonts w:cstheme="minorHAnsi"/>
        </w:rPr>
      </w:pPr>
      <w:r>
        <w:rPr>
          <w:rFonts w:cstheme="minorHAnsi"/>
        </w:rPr>
        <w:t>11</w:t>
      </w:r>
      <w:r w:rsidR="005F03F5" w:rsidRPr="00A91256">
        <w:rPr>
          <w:rFonts w:cstheme="minorHAnsi"/>
        </w:rPr>
        <w:t xml:space="preserve"> | </w:t>
      </w:r>
      <w:r>
        <w:rPr>
          <w:rFonts w:cstheme="minorHAnsi"/>
        </w:rPr>
        <w:t>11</w:t>
      </w:r>
      <w:r w:rsidR="005F03F5" w:rsidRPr="00A91256">
        <w:rPr>
          <w:rFonts w:cstheme="minorHAnsi"/>
        </w:rPr>
        <w:t xml:space="preserve"> | 2022</w:t>
      </w:r>
      <w:r w:rsidR="005F03F5" w:rsidRPr="00A91256">
        <w:rPr>
          <w:rFonts w:cstheme="minorHAnsi"/>
        </w:rPr>
        <w:tab/>
      </w:r>
      <w:r>
        <w:rPr>
          <w:rFonts w:cstheme="minorHAnsi"/>
        </w:rPr>
        <w:t>Missa Omnium Sanctorum</w:t>
      </w:r>
    </w:p>
    <w:p w14:paraId="534FB348" w14:textId="1C44811A" w:rsidR="005F03F5" w:rsidRDefault="005F03F5" w:rsidP="005F03F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>ollegium 1704</w:t>
      </w:r>
      <w:r>
        <w:rPr>
          <w:rFonts w:cstheme="minorHAnsi"/>
        </w:rPr>
        <w:t xml:space="preserve"> &amp; </w:t>
      </w:r>
      <w:r w:rsidRPr="00A91256">
        <w:rPr>
          <w:rFonts w:cstheme="minorHAnsi"/>
        </w:rPr>
        <w:t xml:space="preserve">Collegium Vocale 1704,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6BADE651" w14:textId="719C33AA" w:rsidR="004D7997" w:rsidRDefault="0055369A" w:rsidP="004D7997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90627D">
        <w:rPr>
          <w:rFonts w:cstheme="minorHAnsi"/>
        </w:rPr>
        <w:t>6</w:t>
      </w:r>
      <w:r w:rsidR="004D7997" w:rsidRPr="00A91256">
        <w:rPr>
          <w:rFonts w:cstheme="minorHAnsi"/>
        </w:rPr>
        <w:t xml:space="preserve"> | </w:t>
      </w:r>
      <w:r w:rsidR="0090627D">
        <w:rPr>
          <w:rFonts w:cstheme="minorHAnsi"/>
        </w:rPr>
        <w:t>12</w:t>
      </w:r>
      <w:r w:rsidR="004D7997" w:rsidRPr="00A91256">
        <w:rPr>
          <w:rFonts w:cstheme="minorHAnsi"/>
        </w:rPr>
        <w:t xml:space="preserve"> | 2022</w:t>
      </w:r>
      <w:r w:rsidR="004D7997" w:rsidRPr="00A91256">
        <w:rPr>
          <w:rFonts w:cstheme="minorHAnsi"/>
        </w:rPr>
        <w:tab/>
      </w:r>
      <w:r>
        <w:rPr>
          <w:rFonts w:cstheme="minorHAnsi"/>
        </w:rPr>
        <w:t>Laudate Pueri /vánoční koncert/</w:t>
      </w:r>
    </w:p>
    <w:p w14:paraId="0B197BC5" w14:textId="5FAB0519" w:rsidR="004D7997" w:rsidRDefault="004D7997" w:rsidP="004D79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 xml:space="preserve">ollegium 1704, </w:t>
      </w:r>
      <w:r w:rsidR="0055369A">
        <w:rPr>
          <w:rFonts w:cstheme="minorHAnsi"/>
        </w:rPr>
        <w:t xml:space="preserve">Mirella Hagen – soprán, </w:t>
      </w:r>
      <w:r w:rsidRPr="00A91256">
        <w:rPr>
          <w:rFonts w:cstheme="minorHAnsi"/>
        </w:rPr>
        <w:t xml:space="preserve">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4E125F1C" w14:textId="19351058" w:rsidR="00F06297" w:rsidRDefault="0055369A" w:rsidP="00F06297">
      <w:pPr>
        <w:rPr>
          <w:rFonts w:cstheme="minorHAnsi"/>
        </w:rPr>
      </w:pPr>
      <w:r>
        <w:rPr>
          <w:rFonts w:cstheme="minorHAnsi"/>
        </w:rPr>
        <w:t xml:space="preserve"> 14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2</w:t>
      </w:r>
      <w:r w:rsidR="00F06297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F06297" w:rsidRPr="00A91256">
        <w:rPr>
          <w:rFonts w:cstheme="minorHAnsi"/>
        </w:rPr>
        <w:tab/>
      </w:r>
      <w:r>
        <w:rPr>
          <w:rFonts w:cstheme="minorHAnsi"/>
        </w:rPr>
        <w:t>Apoteóza tance</w:t>
      </w:r>
      <w:r w:rsidR="00F06297">
        <w:rPr>
          <w:rFonts w:cstheme="minorHAnsi"/>
        </w:rPr>
        <w:br/>
      </w:r>
      <w:r w:rsidR="00F06297">
        <w:rPr>
          <w:rFonts w:cstheme="minorHAnsi"/>
        </w:rPr>
        <w:tab/>
      </w:r>
      <w:r w:rsidR="00F06297">
        <w:rPr>
          <w:rFonts w:cstheme="minorHAnsi"/>
        </w:rPr>
        <w:tab/>
      </w:r>
      <w:r w:rsidR="00F06297" w:rsidRPr="00A91256">
        <w:rPr>
          <w:rFonts w:cstheme="minorHAnsi"/>
        </w:rPr>
        <w:t xml:space="preserve">Collegium 1704, Václav Luks </w:t>
      </w:r>
      <w:r w:rsidR="00F06297">
        <w:rPr>
          <w:rFonts w:cstheme="minorHAnsi"/>
        </w:rPr>
        <w:t>–</w:t>
      </w:r>
      <w:r w:rsidR="00F06297" w:rsidRPr="00A91256">
        <w:rPr>
          <w:rFonts w:cstheme="minorHAnsi"/>
        </w:rPr>
        <w:t xml:space="preserve"> dirigent</w:t>
      </w:r>
    </w:p>
    <w:p w14:paraId="3749E8E5" w14:textId="26707748" w:rsidR="008E54DB" w:rsidRDefault="0055369A" w:rsidP="008E54DB">
      <w:pPr>
        <w:rPr>
          <w:rFonts w:cstheme="minorHAnsi"/>
        </w:rPr>
      </w:pPr>
      <w:r>
        <w:rPr>
          <w:rFonts w:cstheme="minorHAnsi"/>
        </w:rPr>
        <w:t xml:space="preserve">   7</w:t>
      </w:r>
      <w:r w:rsidR="008E54DB" w:rsidRPr="00A91256">
        <w:rPr>
          <w:rFonts w:cstheme="minorHAnsi"/>
        </w:rPr>
        <w:t xml:space="preserve"> | 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ab/>
      </w:r>
      <w:r>
        <w:rPr>
          <w:rFonts w:cstheme="minorHAnsi"/>
        </w:rPr>
        <w:t>Pianto napoletano</w:t>
      </w:r>
      <w:r w:rsidR="008E54DB">
        <w:rPr>
          <w:rFonts w:cstheme="minorHAnsi"/>
        </w:rPr>
        <w:br/>
      </w:r>
      <w:r w:rsidR="008E54DB">
        <w:rPr>
          <w:rFonts w:cstheme="minorHAnsi"/>
        </w:rPr>
        <w:tab/>
      </w:r>
      <w:r w:rsidR="008E54DB">
        <w:rPr>
          <w:rFonts w:cstheme="minorHAnsi"/>
        </w:rPr>
        <w:tab/>
      </w:r>
      <w:r w:rsidR="008E54DB" w:rsidRPr="00A91256">
        <w:rPr>
          <w:rFonts w:cstheme="minorHAnsi"/>
        </w:rPr>
        <w:t>Collegium 1704</w:t>
      </w:r>
      <w:r w:rsidR="008E54DB">
        <w:rPr>
          <w:rFonts w:cstheme="minorHAnsi"/>
        </w:rPr>
        <w:t xml:space="preserve"> &amp; </w:t>
      </w:r>
      <w:r w:rsidR="008E54DB" w:rsidRPr="00A91256">
        <w:rPr>
          <w:rFonts w:cstheme="minorHAnsi"/>
        </w:rPr>
        <w:t xml:space="preserve">Collegium Vocale 1704, </w:t>
      </w:r>
      <w:r>
        <w:rPr>
          <w:rFonts w:cstheme="minorHAnsi"/>
        </w:rPr>
        <w:t>Václav Luks</w:t>
      </w:r>
      <w:r w:rsidR="008E54DB">
        <w:rPr>
          <w:rFonts w:cstheme="minorHAnsi"/>
        </w:rPr>
        <w:t xml:space="preserve"> –</w:t>
      </w:r>
      <w:r w:rsidR="008E54DB" w:rsidRPr="00A91256">
        <w:rPr>
          <w:rFonts w:cstheme="minorHAnsi"/>
        </w:rPr>
        <w:t xml:space="preserve"> dirigent</w:t>
      </w:r>
    </w:p>
    <w:p w14:paraId="29786026" w14:textId="3AD2B8A3" w:rsidR="008E54DB" w:rsidRDefault="0055369A" w:rsidP="00BC42F8">
      <w:pPr>
        <w:ind w:left="1410" w:hanging="1410"/>
        <w:rPr>
          <w:rFonts w:cstheme="minorHAnsi"/>
        </w:rPr>
      </w:pPr>
      <w:r>
        <w:rPr>
          <w:rFonts w:cstheme="minorHAnsi"/>
        </w:rPr>
        <w:lastRenderedPageBreak/>
        <w:t xml:space="preserve">   4</w:t>
      </w:r>
      <w:r w:rsidR="008E54DB" w:rsidRPr="00A91256">
        <w:rPr>
          <w:rFonts w:cstheme="minorHAnsi"/>
        </w:rPr>
        <w:t xml:space="preserve"> | </w:t>
      </w:r>
      <w:r>
        <w:rPr>
          <w:rFonts w:cstheme="minorHAnsi"/>
        </w:rPr>
        <w:t>4</w:t>
      </w:r>
      <w:r w:rsidR="008E54DB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ab/>
      </w:r>
      <w:r>
        <w:rPr>
          <w:rFonts w:cstheme="minorHAnsi"/>
        </w:rPr>
        <w:t xml:space="preserve">Et resurrexit </w:t>
      </w:r>
      <w:r w:rsidR="00D71A39">
        <w:rPr>
          <w:rFonts w:cstheme="minorHAnsi"/>
        </w:rPr>
        <w:t>tertia die /velikonoční koncert/</w:t>
      </w:r>
      <w:r w:rsidR="008E54DB">
        <w:rPr>
          <w:rFonts w:cstheme="minorHAnsi"/>
        </w:rPr>
        <w:br/>
      </w:r>
      <w:r w:rsidR="008E54DB">
        <w:rPr>
          <w:rFonts w:cstheme="minorHAnsi"/>
        </w:rPr>
        <w:tab/>
      </w:r>
      <w:r w:rsidR="008E54DB" w:rsidRPr="00A91256">
        <w:rPr>
          <w:rFonts w:cstheme="minorHAnsi"/>
        </w:rPr>
        <w:t>Collegium 1704</w:t>
      </w:r>
      <w:r w:rsidR="008E54DB">
        <w:rPr>
          <w:rFonts w:cstheme="minorHAnsi"/>
        </w:rPr>
        <w:t xml:space="preserve"> &amp; </w:t>
      </w:r>
      <w:r w:rsidR="008E54DB" w:rsidRPr="00A91256">
        <w:rPr>
          <w:rFonts w:cstheme="minorHAnsi"/>
        </w:rPr>
        <w:t xml:space="preserve">Collegium Vocale 1704, Václav Luks </w:t>
      </w:r>
      <w:r w:rsidR="008E54DB">
        <w:rPr>
          <w:rFonts w:cstheme="minorHAnsi"/>
        </w:rPr>
        <w:t>–</w:t>
      </w:r>
      <w:r w:rsidR="008E54DB" w:rsidRPr="00A91256">
        <w:rPr>
          <w:rFonts w:cstheme="minorHAnsi"/>
        </w:rPr>
        <w:t xml:space="preserve"> dirigent</w:t>
      </w:r>
    </w:p>
    <w:p w14:paraId="1C5CB1B6" w14:textId="77777777" w:rsidR="00F35F89" w:rsidRDefault="00F35F89" w:rsidP="00F06297"/>
    <w:p w14:paraId="681B3A72" w14:textId="0B5D2360" w:rsidR="00330CD5" w:rsidRPr="00F35F89" w:rsidRDefault="00317EF7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Kompletní </w:t>
      </w:r>
      <w:r w:rsidR="00D71A39">
        <w:rPr>
          <w:rFonts w:cstheme="minorHAnsi"/>
          <w:b/>
          <w:bCs/>
        </w:rPr>
        <w:t>program</w:t>
      </w:r>
      <w:r w:rsidR="00F35F89" w:rsidRPr="00F35F89">
        <w:rPr>
          <w:rFonts w:cstheme="minorHAnsi"/>
          <w:b/>
          <w:bCs/>
        </w:rPr>
        <w:t xml:space="preserve"> koncertů Collegia 1704 v ČR i zahraničí:</w:t>
      </w:r>
    </w:p>
    <w:p w14:paraId="7E2E19FF" w14:textId="6B3A327C" w:rsidR="00F06297" w:rsidRDefault="00000000" w:rsidP="00F06297">
      <w:hyperlink r:id="rId6" w:history="1">
        <w:r w:rsidR="00330CD5" w:rsidRPr="006F0E39">
          <w:rPr>
            <w:rStyle w:val="Hypertextovodkaz"/>
          </w:rPr>
          <w:t>https://collegium1704.com/projekty-vstupenky/</w:t>
        </w:r>
      </w:hyperlink>
    </w:p>
    <w:p w14:paraId="541F2C6F" w14:textId="77777777" w:rsidR="00EB3978" w:rsidRDefault="00EB3978" w:rsidP="00F06297">
      <w:pPr>
        <w:autoSpaceDE w:val="0"/>
        <w:rPr>
          <w:rFonts w:cstheme="minorHAnsi"/>
          <w:b/>
        </w:rPr>
      </w:pPr>
    </w:p>
    <w:p w14:paraId="5044CF88" w14:textId="01DE9C4F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8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9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44C30"/>
    <w:rsid w:val="0007396B"/>
    <w:rsid w:val="000831FE"/>
    <w:rsid w:val="0008409B"/>
    <w:rsid w:val="000903D1"/>
    <w:rsid w:val="000A1111"/>
    <w:rsid w:val="000D3435"/>
    <w:rsid w:val="000D481A"/>
    <w:rsid w:val="000F50DB"/>
    <w:rsid w:val="0010183C"/>
    <w:rsid w:val="001207EB"/>
    <w:rsid w:val="00125E2E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6F64"/>
    <w:rsid w:val="001E2037"/>
    <w:rsid w:val="001E2534"/>
    <w:rsid w:val="001F3AFF"/>
    <w:rsid w:val="001F3D51"/>
    <w:rsid w:val="00204F16"/>
    <w:rsid w:val="00215F33"/>
    <w:rsid w:val="002312A2"/>
    <w:rsid w:val="0023488D"/>
    <w:rsid w:val="00236B29"/>
    <w:rsid w:val="00262DDF"/>
    <w:rsid w:val="00264112"/>
    <w:rsid w:val="00267647"/>
    <w:rsid w:val="00283FBB"/>
    <w:rsid w:val="002B062C"/>
    <w:rsid w:val="002C16B9"/>
    <w:rsid w:val="002C6232"/>
    <w:rsid w:val="002C6734"/>
    <w:rsid w:val="002C7545"/>
    <w:rsid w:val="002D709D"/>
    <w:rsid w:val="002D7415"/>
    <w:rsid w:val="002F5EE2"/>
    <w:rsid w:val="002F79C8"/>
    <w:rsid w:val="00313A29"/>
    <w:rsid w:val="00313AE4"/>
    <w:rsid w:val="00316681"/>
    <w:rsid w:val="00317A59"/>
    <w:rsid w:val="00317EF7"/>
    <w:rsid w:val="003212CD"/>
    <w:rsid w:val="00330CD5"/>
    <w:rsid w:val="00353A61"/>
    <w:rsid w:val="00370CF9"/>
    <w:rsid w:val="00374119"/>
    <w:rsid w:val="00377C96"/>
    <w:rsid w:val="003B7806"/>
    <w:rsid w:val="003C10E5"/>
    <w:rsid w:val="003C7455"/>
    <w:rsid w:val="003D4646"/>
    <w:rsid w:val="003E015B"/>
    <w:rsid w:val="003E3CCB"/>
    <w:rsid w:val="00401884"/>
    <w:rsid w:val="0041006E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C3ACD"/>
    <w:rsid w:val="004C7892"/>
    <w:rsid w:val="004D7997"/>
    <w:rsid w:val="00514FCD"/>
    <w:rsid w:val="00522C9A"/>
    <w:rsid w:val="00524B79"/>
    <w:rsid w:val="005256D7"/>
    <w:rsid w:val="0055369A"/>
    <w:rsid w:val="00566CC1"/>
    <w:rsid w:val="0058351D"/>
    <w:rsid w:val="005C56D5"/>
    <w:rsid w:val="005C6C58"/>
    <w:rsid w:val="005E3100"/>
    <w:rsid w:val="005E51C7"/>
    <w:rsid w:val="005E6C79"/>
    <w:rsid w:val="005E7165"/>
    <w:rsid w:val="005F03F5"/>
    <w:rsid w:val="006228B9"/>
    <w:rsid w:val="006249DC"/>
    <w:rsid w:val="006302AA"/>
    <w:rsid w:val="0063098D"/>
    <w:rsid w:val="0063136F"/>
    <w:rsid w:val="0064776F"/>
    <w:rsid w:val="00661F5A"/>
    <w:rsid w:val="00673B4D"/>
    <w:rsid w:val="006868A9"/>
    <w:rsid w:val="00687C33"/>
    <w:rsid w:val="006A3906"/>
    <w:rsid w:val="006D1C0B"/>
    <w:rsid w:val="007017DA"/>
    <w:rsid w:val="00702025"/>
    <w:rsid w:val="00736A96"/>
    <w:rsid w:val="00770FC0"/>
    <w:rsid w:val="007771E5"/>
    <w:rsid w:val="007B1CC9"/>
    <w:rsid w:val="007B4271"/>
    <w:rsid w:val="007C7C8E"/>
    <w:rsid w:val="007D219F"/>
    <w:rsid w:val="007D64A3"/>
    <w:rsid w:val="007E2CCE"/>
    <w:rsid w:val="007F2403"/>
    <w:rsid w:val="0080594D"/>
    <w:rsid w:val="00823847"/>
    <w:rsid w:val="00837D10"/>
    <w:rsid w:val="008430AF"/>
    <w:rsid w:val="00844302"/>
    <w:rsid w:val="00876ACB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6053A"/>
    <w:rsid w:val="0096111E"/>
    <w:rsid w:val="009A146F"/>
    <w:rsid w:val="009A1CAC"/>
    <w:rsid w:val="009B6DCB"/>
    <w:rsid w:val="009C62A5"/>
    <w:rsid w:val="009E130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B0AEA"/>
    <w:rsid w:val="00AB3916"/>
    <w:rsid w:val="00AE4F01"/>
    <w:rsid w:val="00AF2F5E"/>
    <w:rsid w:val="00AF736F"/>
    <w:rsid w:val="00B0623D"/>
    <w:rsid w:val="00B06CA6"/>
    <w:rsid w:val="00B11883"/>
    <w:rsid w:val="00B22630"/>
    <w:rsid w:val="00B40951"/>
    <w:rsid w:val="00B615E5"/>
    <w:rsid w:val="00B754A4"/>
    <w:rsid w:val="00B76158"/>
    <w:rsid w:val="00B808BB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A45BC"/>
    <w:rsid w:val="00CB1159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30081"/>
    <w:rsid w:val="00E30D2A"/>
    <w:rsid w:val="00E44D37"/>
    <w:rsid w:val="00E504C6"/>
    <w:rsid w:val="00E7615F"/>
    <w:rsid w:val="00E861D1"/>
    <w:rsid w:val="00EA0030"/>
    <w:rsid w:val="00EB3978"/>
    <w:rsid w:val="00EB3E90"/>
    <w:rsid w:val="00EF4F3B"/>
    <w:rsid w:val="00F0158C"/>
    <w:rsid w:val="00F03865"/>
    <w:rsid w:val="00F04970"/>
    <w:rsid w:val="00F06297"/>
    <w:rsid w:val="00F21357"/>
    <w:rsid w:val="00F35F89"/>
    <w:rsid w:val="00F378BD"/>
    <w:rsid w:val="00F444C6"/>
    <w:rsid w:val="00F44BE1"/>
    <w:rsid w:val="00F45154"/>
    <w:rsid w:val="00F47925"/>
    <w:rsid w:val="00F66334"/>
    <w:rsid w:val="00F95519"/>
    <w:rsid w:val="00FA54BB"/>
    <w:rsid w:val="00FA631A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jekty-vstupenk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Zdeněk Přidal</cp:lastModifiedBy>
  <cp:revision>16</cp:revision>
  <dcterms:created xsi:type="dcterms:W3CDTF">2022-09-29T10:47:00Z</dcterms:created>
  <dcterms:modified xsi:type="dcterms:W3CDTF">2022-10-03T10:02:00Z</dcterms:modified>
</cp:coreProperties>
</file>